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теории литературы</w:t>
            </w:r>
          </w:p>
          <w:p>
            <w:pPr>
              <w:jc w:val="center"/>
              <w:spacing w:after="0" w:line="240" w:lineRule="auto"/>
              <w:rPr>
                <w:sz w:val="32"/>
                <w:szCs w:val="32"/>
              </w:rPr>
            </w:pPr>
            <w:r>
              <w:rPr>
                <w:rFonts w:ascii="Times New Roman" w:hAnsi="Times New Roman" w:cs="Times New Roman"/>
                <w:color w:val="#000000"/>
                <w:sz w:val="32"/>
                <w:szCs w:val="32"/>
              </w:rPr>
              <w:t> Б1.О.06.02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профессор _________________ /Косяков Г.В./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теории литературы»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Б1.О.06.02 «Основы теории литературы».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теории литературы»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многообразие достижений отечественной и мировой культуры в процессе создания медиатекстов и (или) медиапродуктов, и (или) коммуникационных продуктов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закономерности отечественного и мирового культурного процесса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основные методы, направления и стили мирового культурного процесса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средства художественной выразительности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знать разнообразные стилистические средства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произведение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выявлять формы выражения авторской позиции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уметь создавать журналистские тексты и продукты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уметь применять средства художественной выразительности, разнообразные стилистические средства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ОПК-3.10 владеть навыками интерпретации произведения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ОПК-3.11 владеть навыками создания журналистских текстов и продуктов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ОПК-3.12 владеть навыками применения средств художественной выразительности, разнообразных стилистических средств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Б1.О.06.02 «Основы теории литературы»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усвоение программы учебного предмета «Литература» и в объеме, предусмотренном федеральным государственным образовательным стандартом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зарубежной журналистики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Культурология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мировой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История отечественной журналистики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Эстетическое и художественное. Место литературы в ряду других искусств.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Художественная речь. Поэзия и проза.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Литературные роды и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стиховедения (метрика, ритмика, фоника и строфика)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 Герой. Читатель. Рецептивная эстетика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Художественный образ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Сюжетно-композиционная организация ху- дожественного произведения. Хронотоп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термины и понятия теории литературного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литературного произведения.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Эстетическое и художественное. Место литературы в ряду других искусств.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задачи эстетики. Специфика эстетического переживания. Эстетическое и художественное. Эстетическое и прекрасное. Понятие художественного произведения; его отличительные признаки (внеситуативная ценность, возможность проецирования читательского «я» в структуру произведения, установка на раскрытие «внутренней правды» изображаемых явлений, единство формы и содержания). Мимесис и катарсис. Место литературы в ряду других искусств. Литература и литературная критика. Литература и журналистика.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Литературные роды и жанры</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литературных родов. Роды и виды в литературе. Эпос, лирика, драма; их отличительные особенности (субъектная организация, характер развития сюжета). Межродовые и внеродовые формы в литературе.</w:t>
            </w:r>
          </w:p>
          <w:p>
            <w:pPr>
              <w:jc w:val="left"/>
              <w:spacing w:after="0" w:line="240" w:lineRule="auto"/>
              <w:rPr>
                <w:sz w:val="24"/>
                <w:szCs w:val="24"/>
              </w:rPr>
            </w:pPr>
            <w:r>
              <w:rPr>
                <w:rFonts w:ascii="Times New Roman" w:hAnsi="Times New Roman" w:cs="Times New Roman"/>
                <w:color w:val="#000000"/>
                <w:sz w:val="24"/>
                <w:szCs w:val="24"/>
              </w:rPr>
              <w:t> Жанр как универсальная категория. Жанры в музыке, живописи, кинематографе и других искусствах; жанры газетных и научных публикаций. Принципы выделения жанров в эпосе, лирике, драме. Жанровая форма и жанровое содержание. Основные способы жанрообразования. Историческая изменчивость категории жанра. Смерть жанра и память жанра. Жанровые системы, их структура и эволюция. Тенденция к стиранию жанровых и родовых границ в литературе новейшего времени. Феномен циклизации.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теории литературы» / Косяков Г.В..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Поэтика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Минералов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https://urait.ru/bcode/426638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учебная</w:t>
            </w:r>
            <w:r>
              <w:rPr/>
              <w:t xml:space="preserve"> </w:t>
            </w:r>
            <w:r>
              <w:rPr>
                <w:rFonts w:ascii="Times New Roman" w:hAnsi="Times New Roman" w:cs="Times New Roman"/>
                <w:color w:val="#000000"/>
                <w:sz w:val="24"/>
                <w:szCs w:val="24"/>
              </w:rPr>
              <w:t>хрестоматия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Ланин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https://urait.ru/bcode/409404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литературоведение.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Кубарева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Сербул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978-5-534-07660-8.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https://www.biblio-online.ru/bcode/431991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литературе.</w:t>
            </w:r>
            <w:r>
              <w:rPr/>
              <w:t xml:space="preserve"> </w:t>
            </w:r>
            <w:r>
              <w:rPr>
                <w:rFonts w:ascii="Times New Roman" w:hAnsi="Times New Roman" w:cs="Times New Roman"/>
                <w:color w:val="#000000"/>
                <w:sz w:val="24"/>
                <w:szCs w:val="24"/>
              </w:rPr>
              <w:t>Избранное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https://urait.ru/bcode/437777</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литературы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Бугакова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http://www.iprbookshop.ru/72930.html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2024-2025_ФГОС3++2024_Бак-ЗФО-Жур(24)_plx_Основы теории литературы</dc:title>
  <dc:creator>FastReport.NET</dc:creator>
</cp:coreProperties>
</file>